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44"/>
          <w:szCs w:val="32"/>
          <w:lang w:val="en-US" w:eastAsia="zh-CN"/>
        </w:rPr>
        <w:t>青羊区计划停水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青羊区鼓楼北一街二巷子1号1栋2单元及3栋3单元DN100管道暗漏维修</w:t>
      </w:r>
      <w:bookmarkEnd w:id="0"/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1、计划时间：2023-05-10 10:00:00至2023-05-10 22:00:00（计划12小时）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2、停水影响用户：92户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5、停水涉及社区名称：鼓楼社区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6、停水街道名称：鼓楼北一街二巷子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7、停水影响小区名：鼓楼北一街二巷子1号院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0F53E66"/>
    <w:rsid w:val="0215391B"/>
    <w:rsid w:val="03FE2A65"/>
    <w:rsid w:val="0A887FED"/>
    <w:rsid w:val="25047B1A"/>
    <w:rsid w:val="28686379"/>
    <w:rsid w:val="2A7809CF"/>
    <w:rsid w:val="31382419"/>
    <w:rsid w:val="467924E2"/>
    <w:rsid w:val="4EF51139"/>
    <w:rsid w:val="5CE86B4F"/>
    <w:rsid w:val="65AF0766"/>
    <w:rsid w:val="68DF23A7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200</Characters>
  <Lines>0</Lines>
  <Paragraphs>0</Paragraphs>
  <TotalTime>6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2023-05-09T09:16:59Z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FAF4AE6EEE2A43DE9B4A1596061A7339_13</vt:lpwstr>
  </property>
</Properties>
</file>