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天府新区计划停水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天府新区华阳街道剑南大道（长顺路口）下穿隧道项目给水管道迁改工程SJ2024G0204A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2025-01-17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20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:</w:t>
      </w:r>
      <w:r>
        <w:rPr>
          <w:rFonts w:hint="default" w:ascii="Calibri" w:hAnsi="Calibri" w:cs="Calibri"/>
          <w:color w:val="000000"/>
          <w:sz w:val="32"/>
          <w:szCs w:val="32"/>
        </w:rPr>
        <w:t>00:00至2025-01-18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08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:</w:t>
      </w:r>
      <w:r>
        <w:rPr>
          <w:rFonts w:hint="default" w:ascii="Calibri" w:hAnsi="Calibri" w:cs="Calibri"/>
          <w:color w:val="000000"/>
          <w:sz w:val="32"/>
          <w:szCs w:val="32"/>
        </w:rPr>
        <w:t>00:00（计划12小时）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1户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0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3</w:t>
      </w:r>
      <w:r>
        <w:rPr>
          <w:rFonts w:hint="default" w:ascii="Calibri" w:hAnsi="Calibri" w:cs="Calibri"/>
          <w:color w:val="000000"/>
          <w:sz w:val="32"/>
          <w:szCs w:val="32"/>
        </w:rPr>
        <w:t>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5、停水涉及社区名称：二江寺社区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剑南大道</w:t>
      </w:r>
    </w:p>
    <w:p w14:paraId="7BB6EF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F15"/>
    <w:rsid w:val="0AC546E0"/>
    <w:rsid w:val="14015D64"/>
    <w:rsid w:val="5E9963A3"/>
    <w:rsid w:val="6F6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183</Characters>
  <Lines>0</Lines>
  <Paragraphs>0</Paragraphs>
  <TotalTime>5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2025-01-16T10:40:00Z</dcterms:created>
  <dc:creator>邓莎</dc:creator>
  <cp:lastModifiedBy>邓莎</cp:lastModifiedBy>
  <dcterms:modified xsi:type="dcterms:W3CDTF">2025-01-17T01:25:43Z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3316DDFC9B2043659FF3CCF436C1B7F4_13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